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F200B" w14:textId="35792941" w:rsidR="006F2880" w:rsidRPr="00F30304" w:rsidRDefault="00000000">
      <w:pPr>
        <w:pStyle w:val="berschrift1"/>
        <w:numPr>
          <w:ilvl w:val="0"/>
          <w:numId w:val="1"/>
        </w:numPr>
        <w:rPr>
          <w:lang w:val="en-GB"/>
        </w:rPr>
      </w:pPr>
      <w:r w:rsidRPr="00F30304">
        <w:rPr>
          <w:lang w:val="en-GB"/>
        </w:rPr>
        <w:t>1</w:t>
      </w:r>
      <w:r w:rsidR="00BE7342" w:rsidRPr="00F30304">
        <w:rPr>
          <w:lang w:val="en-GB"/>
        </w:rPr>
        <w:t>8</w:t>
      </w:r>
      <w:r w:rsidRPr="00F30304">
        <w:rPr>
          <w:lang w:val="en-GB"/>
        </w:rPr>
        <w:t xml:space="preserve">. </w:t>
      </w:r>
      <w:r w:rsidR="00BE7342" w:rsidRPr="00F30304">
        <w:rPr>
          <w:szCs w:val="22"/>
          <w:lang w:val="en-GB"/>
        </w:rPr>
        <w:t>Dominica quarta Quadragesimae ad Completorium (SC *P 85)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6F2880" w:rsidRPr="00F30304" w14:paraId="432DD84A" w14:textId="77777777" w:rsidTr="00BE7342">
        <w:tc>
          <w:tcPr>
            <w:tcW w:w="4533" w:type="dxa"/>
          </w:tcPr>
          <w:p w14:paraId="74632990" w14:textId="6CBBE71B" w:rsidR="008F1FAC" w:rsidRPr="00F30304" w:rsidRDefault="00BE7342" w:rsidP="005E1E09">
            <w:pPr>
              <w:pStyle w:val="Textkrper"/>
              <w:widowControl w:val="0"/>
              <w:rPr>
                <w:lang w:val="en-GB"/>
              </w:rPr>
            </w:pPr>
            <w:r w:rsidRPr="00F30304">
              <w:rPr>
                <w:lang w:val="en-GB"/>
              </w:rPr>
              <w:t>In pace in idipsum</w:t>
            </w:r>
          </w:p>
        </w:tc>
        <w:tc>
          <w:tcPr>
            <w:tcW w:w="4530" w:type="dxa"/>
          </w:tcPr>
          <w:p w14:paraId="1B3E6177" w14:textId="3CEBD159" w:rsidR="006F2880" w:rsidRPr="00F30304" w:rsidRDefault="00861DEB">
            <w:pPr>
              <w:pStyle w:val="Textkrper"/>
              <w:widowControl w:val="0"/>
              <w:rPr>
                <w:lang w:val="en-GB"/>
              </w:rPr>
            </w:pPr>
            <w:r w:rsidRPr="00F30304">
              <w:rPr>
                <w:lang w:val="en-GB"/>
              </w:rPr>
              <w:t xml:space="preserve">In peace, in the self same, </w:t>
            </w:r>
          </w:p>
        </w:tc>
      </w:tr>
      <w:tr w:rsidR="00BE7342" w:rsidRPr="00F30304" w14:paraId="530C9ACB" w14:textId="77777777" w:rsidTr="00BE7342">
        <w:tc>
          <w:tcPr>
            <w:tcW w:w="4533" w:type="dxa"/>
          </w:tcPr>
          <w:p w14:paraId="2AB0FA7C" w14:textId="2EDDFC8B" w:rsidR="00BE7342" w:rsidRPr="00F30304" w:rsidRDefault="004751D7">
            <w:pPr>
              <w:pStyle w:val="Textkrper"/>
              <w:widowControl w:val="0"/>
              <w:rPr>
                <w:lang w:val="en-GB"/>
              </w:rPr>
            </w:pPr>
            <w:r w:rsidRPr="00F30304">
              <w:rPr>
                <w:lang w:val="en-GB"/>
              </w:rPr>
              <w:t>{</w:t>
            </w:r>
            <w:r w:rsidRPr="00F30304">
              <w:rPr>
                <w:highlight w:val="cyan"/>
                <w:lang w:val="en-GB"/>
              </w:rPr>
              <w:t>R.</w:t>
            </w:r>
            <w:r w:rsidRPr="00F30304">
              <w:rPr>
                <w:lang w:val="en-GB"/>
              </w:rPr>
              <w:t>}</w:t>
            </w:r>
            <w:r w:rsidR="00CA07FD" w:rsidRPr="00F30304">
              <w:rPr>
                <w:lang w:val="en-GB"/>
              </w:rPr>
              <w:t xml:space="preserve"> </w:t>
            </w:r>
            <w:r w:rsidR="005E1E09" w:rsidRPr="00F30304">
              <w:rPr>
                <w:lang w:val="en-GB"/>
              </w:rPr>
              <w:t>d</w:t>
            </w:r>
            <w:r w:rsidR="00BE7342" w:rsidRPr="00F30304">
              <w:rPr>
                <w:lang w:val="en-GB"/>
              </w:rPr>
              <w:t>ormiam et requiescam</w:t>
            </w:r>
            <w:r w:rsidR="003405CC" w:rsidRPr="00F30304">
              <w:rPr>
                <w:lang w:val="en-GB"/>
              </w:rPr>
              <w:t>.</w:t>
            </w:r>
          </w:p>
        </w:tc>
        <w:tc>
          <w:tcPr>
            <w:tcW w:w="4530" w:type="dxa"/>
          </w:tcPr>
          <w:p w14:paraId="62863E30" w14:textId="12E4A1AA" w:rsidR="00BE7342" w:rsidRPr="00F30304" w:rsidRDefault="004751D7">
            <w:pPr>
              <w:pStyle w:val="Textkrper"/>
              <w:widowControl w:val="0"/>
              <w:rPr>
                <w:lang w:val="en-GB"/>
              </w:rPr>
            </w:pPr>
            <w:r w:rsidRPr="00F30304">
              <w:rPr>
                <w:lang w:val="en-GB"/>
              </w:rPr>
              <w:t>{</w:t>
            </w:r>
            <w:r w:rsidRPr="00F30304">
              <w:rPr>
                <w:highlight w:val="cyan"/>
                <w:lang w:val="en-GB"/>
              </w:rPr>
              <w:t>R.</w:t>
            </w:r>
            <w:r w:rsidRPr="00F30304">
              <w:rPr>
                <w:lang w:val="en-GB"/>
              </w:rPr>
              <w:t>}</w:t>
            </w:r>
            <w:r w:rsidR="000C7618" w:rsidRPr="00F30304">
              <w:rPr>
                <w:lang w:val="en-GB"/>
              </w:rPr>
              <w:t xml:space="preserve"> </w:t>
            </w:r>
            <w:r w:rsidR="00861DEB" w:rsidRPr="00F30304">
              <w:rPr>
                <w:lang w:val="en-GB"/>
              </w:rPr>
              <w:t>I will sleep, and I will rest.</w:t>
            </w:r>
          </w:p>
        </w:tc>
      </w:tr>
      <w:tr w:rsidR="00BE7342" w:rsidRPr="00F30304" w14:paraId="2AABC901" w14:textId="77777777" w:rsidTr="00BE7342">
        <w:tc>
          <w:tcPr>
            <w:tcW w:w="4533" w:type="dxa"/>
          </w:tcPr>
          <w:p w14:paraId="7B4C53BC" w14:textId="78062667" w:rsidR="005E1E09" w:rsidRPr="00F30304" w:rsidRDefault="004751D7">
            <w:pPr>
              <w:pStyle w:val="Textkrper"/>
              <w:widowControl w:val="0"/>
              <w:rPr>
                <w:lang w:val="en-GB"/>
              </w:rPr>
            </w:pPr>
            <w:r w:rsidRPr="00F30304">
              <w:rPr>
                <w:lang w:val="en-GB"/>
              </w:rPr>
              <w:t>{</w:t>
            </w:r>
            <w:r w:rsidRPr="00F30304">
              <w:rPr>
                <w:highlight w:val="cyan"/>
                <w:lang w:val="en-GB"/>
              </w:rPr>
              <w:t>V.</w:t>
            </w:r>
            <w:r w:rsidRPr="00F30304">
              <w:rPr>
                <w:lang w:val="en-GB"/>
              </w:rPr>
              <w:t>}</w:t>
            </w:r>
            <w:r w:rsidR="00CA07FD" w:rsidRPr="00F30304">
              <w:rPr>
                <w:lang w:val="en-GB"/>
              </w:rPr>
              <w:t xml:space="preserve"> </w:t>
            </w:r>
            <w:r w:rsidR="005E1E09" w:rsidRPr="00F30304">
              <w:rPr>
                <w:lang w:val="en-GB"/>
              </w:rPr>
              <w:t>Si dedero somnum oculis meis et palpebris meis dormitationem.</w:t>
            </w:r>
          </w:p>
        </w:tc>
        <w:tc>
          <w:tcPr>
            <w:tcW w:w="4530" w:type="dxa"/>
          </w:tcPr>
          <w:p w14:paraId="0D00049A" w14:textId="2176E78A" w:rsidR="00BE7342" w:rsidRPr="00F30304" w:rsidRDefault="000C7618">
            <w:pPr>
              <w:pStyle w:val="Textkrper"/>
              <w:widowControl w:val="0"/>
              <w:rPr>
                <w:lang w:val="en-GB"/>
              </w:rPr>
            </w:pPr>
            <w:r w:rsidRPr="00F30304">
              <w:rPr>
                <w:lang w:val="en-GB"/>
              </w:rPr>
              <w:t>{</w:t>
            </w:r>
            <w:r w:rsidRPr="00F30304">
              <w:rPr>
                <w:highlight w:val="cyan"/>
                <w:lang w:val="en-GB"/>
              </w:rPr>
              <w:t>V.</w:t>
            </w:r>
            <w:r w:rsidRPr="00F30304">
              <w:rPr>
                <w:lang w:val="en-GB"/>
              </w:rPr>
              <w:t xml:space="preserve">} </w:t>
            </w:r>
            <w:r w:rsidR="00861DEB" w:rsidRPr="00F30304">
              <w:rPr>
                <w:lang w:val="en-GB"/>
              </w:rPr>
              <w:t>If I shall give sleep to my eyes or slumber to my eyelids.</w:t>
            </w:r>
          </w:p>
          <w:p w14:paraId="3A355287" w14:textId="38EC6251" w:rsidR="00861DEB" w:rsidRPr="00F30304" w:rsidRDefault="00861DEB">
            <w:pPr>
              <w:pStyle w:val="Textkrper"/>
              <w:widowControl w:val="0"/>
              <w:rPr>
                <w:lang w:val="en-GB"/>
              </w:rPr>
            </w:pPr>
            <w:r w:rsidRPr="00F30304">
              <w:rPr>
                <w:lang w:val="en-GB"/>
              </w:rPr>
              <w:t>(</w:t>
            </w:r>
            <w:r w:rsidRPr="00F30304">
              <w:rPr>
                <w:i/>
                <w:iCs/>
                <w:lang w:val="en-GB"/>
              </w:rPr>
              <w:t>RDC</w:t>
            </w:r>
            <w:r w:rsidRPr="00F30304">
              <w:rPr>
                <w:lang w:val="en-GB"/>
              </w:rPr>
              <w:t>)</w:t>
            </w:r>
          </w:p>
        </w:tc>
      </w:tr>
    </w:tbl>
    <w:p w14:paraId="79C4C270" w14:textId="77777777" w:rsidR="00BE7342" w:rsidRPr="00F30304" w:rsidRDefault="00BE7342" w:rsidP="00BE7342">
      <w:pPr>
        <w:pStyle w:val="berschrift2"/>
        <w:rPr>
          <w:lang w:val="en-GB"/>
        </w:rPr>
      </w:pPr>
      <w:r w:rsidRPr="00F30304">
        <w:rPr>
          <w:lang w:val="en-GB"/>
        </w:rPr>
        <w:t>Text</w:t>
      </w:r>
    </w:p>
    <w:p w14:paraId="12056110" w14:textId="5A00DC18" w:rsidR="00EB5084" w:rsidRPr="00F30304" w:rsidRDefault="00EB5084" w:rsidP="00EB5084">
      <w:pPr>
        <w:pStyle w:val="Textkrper"/>
        <w:rPr>
          <w:lang w:val="en-GB"/>
        </w:rPr>
      </w:pPr>
      <w:r w:rsidRPr="00F30304">
        <w:rPr>
          <w:lang w:val="en-GB"/>
        </w:rPr>
        <w:t xml:space="preserve">The </w:t>
      </w:r>
      <w:r w:rsidR="004751D7" w:rsidRPr="00F30304">
        <w:rPr>
          <w:lang w:val="en-GB"/>
        </w:rPr>
        <w:t>text of the present r</w:t>
      </w:r>
      <w:r w:rsidRPr="00F30304">
        <w:rPr>
          <w:lang w:val="en-GB"/>
        </w:rPr>
        <w:t xml:space="preserve">esponsory cannot be found in the </w:t>
      </w:r>
      <w:r w:rsidRPr="00F30304">
        <w:rPr>
          <w:i/>
          <w:iCs/>
          <w:lang w:val="en-GB"/>
        </w:rPr>
        <w:t>Breviarium Frisingense</w:t>
      </w:r>
      <w:r w:rsidRPr="00F30304">
        <w:rPr>
          <w:lang w:val="en-GB"/>
        </w:rPr>
        <w:t xml:space="preserve"> (1516)</w:t>
      </w:r>
      <w:r w:rsidR="004751D7" w:rsidRPr="00F30304">
        <w:rPr>
          <w:lang w:val="en-GB"/>
        </w:rPr>
        <w:t xml:space="preserve"> and was t</w:t>
      </w:r>
      <w:r w:rsidR="002C15FB" w:rsidRPr="00F30304">
        <w:rPr>
          <w:lang w:val="en-GB"/>
        </w:rPr>
        <w:t>herefore</w:t>
      </w:r>
      <w:r w:rsidR="004751D7" w:rsidRPr="00F30304">
        <w:rPr>
          <w:lang w:val="en-GB"/>
        </w:rPr>
        <w:t xml:space="preserve"> </w:t>
      </w:r>
      <w:r w:rsidR="002C15FB" w:rsidRPr="00F30304">
        <w:rPr>
          <w:lang w:val="en-GB"/>
        </w:rPr>
        <w:t>not part of the Freising liturgy.</w:t>
      </w:r>
    </w:p>
    <w:p w14:paraId="0C643183" w14:textId="77777777" w:rsidR="00BE7342" w:rsidRPr="00F30304" w:rsidRDefault="00BE7342" w:rsidP="00BE7342">
      <w:pPr>
        <w:pStyle w:val="berschrift2"/>
        <w:numPr>
          <w:ilvl w:val="1"/>
          <w:numId w:val="5"/>
        </w:numPr>
        <w:rPr>
          <w:lang w:val="en-GB"/>
        </w:rPr>
      </w:pPr>
      <w:r w:rsidRPr="00F30304">
        <w:rPr>
          <w:lang w:val="en-GB"/>
        </w:rPr>
        <w:t>Cantus firmus</w:t>
      </w:r>
    </w:p>
    <w:p w14:paraId="6C84EA76" w14:textId="58F82405" w:rsidR="004751D7" w:rsidRPr="00F30304" w:rsidRDefault="004751D7" w:rsidP="002C15FB">
      <w:pPr>
        <w:pStyle w:val="Textkrper"/>
        <w:rPr>
          <w:lang w:val="en-GB"/>
        </w:rPr>
      </w:pPr>
      <w:r w:rsidRPr="00F30304">
        <w:rPr>
          <w:lang w:val="en-GB"/>
        </w:rPr>
        <w:t>The tenor part in Senfl’s three-part motet-like composition (for a discussion of the issues surrounding such compositions, see the Introduction to this volume, pp. </w:t>
      </w:r>
      <w:r w:rsidRPr="00F30304">
        <w:rPr>
          <w:highlight w:val="cyan"/>
          <w:lang w:val="en-GB"/>
        </w:rPr>
        <w:t>x–y</w:t>
      </w:r>
      <w:r w:rsidRPr="00F30304">
        <w:rPr>
          <w:lang w:val="en-GB"/>
        </w:rPr>
        <w:t xml:space="preserve">) is very similar to the monophonic version of the responsory found in the </w:t>
      </w:r>
      <w:r w:rsidRPr="00F30304">
        <w:rPr>
          <w:i/>
          <w:iCs/>
          <w:lang w:val="en-GB"/>
        </w:rPr>
        <w:t>Antiphonarius</w:t>
      </w:r>
      <w:r w:rsidRPr="00F30304">
        <w:rPr>
          <w:lang w:val="en-GB"/>
        </w:rPr>
        <w:t xml:space="preserve"> (1519), fol. 36</w:t>
      </w:r>
      <w:r w:rsidRPr="00F30304">
        <w:rPr>
          <w:vertAlign w:val="superscript"/>
          <w:lang w:val="en-GB"/>
        </w:rPr>
        <w:t>v</w:t>
      </w:r>
      <w:r w:rsidRPr="00F30304">
        <w:rPr>
          <w:lang w:val="en-GB"/>
        </w:rPr>
        <w:t>. There are some deviations between the tenor and the chant in the melismatic sections, such as added passing notes at ‘requiescam’ (m. 43) and a melisma at ‘pace’ (mm. 9–11), neither of which can be found in the monophonic version.</w:t>
      </w:r>
    </w:p>
    <w:p w14:paraId="7ACC1493" w14:textId="6320BE0B" w:rsidR="00BE7342" w:rsidRPr="00F30304" w:rsidRDefault="00BE7342" w:rsidP="00BE7342">
      <w:pPr>
        <w:pStyle w:val="berschrift2"/>
        <w:numPr>
          <w:ilvl w:val="1"/>
          <w:numId w:val="5"/>
        </w:numPr>
        <w:rPr>
          <w:lang w:val="en-GB"/>
        </w:rPr>
      </w:pPr>
      <w:r w:rsidRPr="00F30304">
        <w:rPr>
          <w:lang w:val="en-GB"/>
        </w:rPr>
        <w:t>SC Update</w:t>
      </w:r>
    </w:p>
    <w:p w14:paraId="7337626A" w14:textId="73EB6521" w:rsidR="00F30DE9" w:rsidRPr="00F30304" w:rsidRDefault="0012378A" w:rsidP="0012378A">
      <w:pPr>
        <w:pStyle w:val="Textkrper"/>
        <w:rPr>
          <w:lang w:val="en-GB"/>
        </w:rPr>
      </w:pPr>
      <w:r w:rsidRPr="00F30304">
        <w:rPr>
          <w:lang w:val="en-GB"/>
        </w:rPr>
        <w:t xml:space="preserve">The </w:t>
      </w:r>
      <w:r w:rsidR="002D4A06" w:rsidRPr="00F30304">
        <w:rPr>
          <w:i/>
          <w:iCs/>
          <w:lang w:val="en-GB"/>
        </w:rPr>
        <w:t>Antiphona</w:t>
      </w:r>
      <w:r w:rsidR="00EB5084" w:rsidRPr="00F30304">
        <w:rPr>
          <w:i/>
          <w:iCs/>
          <w:lang w:val="en-GB"/>
        </w:rPr>
        <w:t>rium</w:t>
      </w:r>
      <w:r w:rsidRPr="00F30304">
        <w:rPr>
          <w:i/>
          <w:iCs/>
          <w:lang w:val="en-GB"/>
        </w:rPr>
        <w:t xml:space="preserve"> </w:t>
      </w:r>
      <w:r w:rsidR="002D4A06" w:rsidRPr="00F30304">
        <w:rPr>
          <w:i/>
          <w:iCs/>
          <w:lang w:val="en-GB"/>
        </w:rPr>
        <w:t>Augustense</w:t>
      </w:r>
      <w:r w:rsidR="002D4A06" w:rsidRPr="00F30304">
        <w:rPr>
          <w:lang w:val="en-GB"/>
        </w:rPr>
        <w:t xml:space="preserve"> (1495), fol. 27</w:t>
      </w:r>
      <w:r w:rsidR="002D4A06" w:rsidRPr="00F30304">
        <w:rPr>
          <w:vertAlign w:val="superscript"/>
          <w:lang w:val="en-GB"/>
        </w:rPr>
        <w:t>r</w:t>
      </w:r>
      <w:r w:rsidR="002D4A06" w:rsidRPr="00F30304">
        <w:rPr>
          <w:lang w:val="en-GB"/>
        </w:rPr>
        <w:t xml:space="preserve">, does not include the </w:t>
      </w:r>
      <w:r w:rsidR="004751D7" w:rsidRPr="00F30304">
        <w:rPr>
          <w:lang w:val="en-GB"/>
        </w:rPr>
        <w:t>r</w:t>
      </w:r>
      <w:r w:rsidR="002D4A06" w:rsidRPr="00F30304">
        <w:rPr>
          <w:lang w:val="en-GB"/>
        </w:rPr>
        <w:t xml:space="preserve">esponsory but the </w:t>
      </w:r>
      <w:r w:rsidR="004751D7" w:rsidRPr="00F30304">
        <w:rPr>
          <w:lang w:val="en-GB"/>
        </w:rPr>
        <w:t>a</w:t>
      </w:r>
      <w:r w:rsidR="002D4A06" w:rsidRPr="00F30304">
        <w:rPr>
          <w:lang w:val="en-GB"/>
        </w:rPr>
        <w:t xml:space="preserve">ntiphon </w:t>
      </w:r>
      <w:r w:rsidR="002D4A06" w:rsidRPr="00F30304">
        <w:rPr>
          <w:i/>
          <w:iCs/>
          <w:lang w:val="en-GB"/>
        </w:rPr>
        <w:t>In pace in idipsum</w:t>
      </w:r>
      <w:r w:rsidR="002D4A06" w:rsidRPr="00F30304">
        <w:rPr>
          <w:lang w:val="en-GB"/>
        </w:rPr>
        <w:t xml:space="preserve"> (CAO 3265).</w:t>
      </w:r>
    </w:p>
    <w:p w14:paraId="023E4F21" w14:textId="61A43FE9" w:rsidR="00BE7342" w:rsidRPr="00F30304" w:rsidRDefault="00BE7342" w:rsidP="00BE7342">
      <w:pPr>
        <w:pStyle w:val="berschrift2"/>
        <w:numPr>
          <w:ilvl w:val="1"/>
          <w:numId w:val="5"/>
        </w:numPr>
        <w:rPr>
          <w:lang w:val="en-GB"/>
        </w:rPr>
      </w:pPr>
      <w:r w:rsidRPr="00F30304"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BE7342" w:rsidRPr="00F30304" w14:paraId="18C671F2" w14:textId="77777777" w:rsidTr="00FB3501">
        <w:tc>
          <w:tcPr>
            <w:tcW w:w="809" w:type="dxa"/>
          </w:tcPr>
          <w:p w14:paraId="2B6E650E" w14:textId="035A7649" w:rsidR="00BE7342" w:rsidRPr="00F30304" w:rsidRDefault="00A0300D" w:rsidP="00FB35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F30304">
              <w:rPr>
                <w:b/>
                <w:szCs w:val="22"/>
                <w:lang w:val="en-GB"/>
              </w:rPr>
              <w:t>Zwi</w:t>
            </w:r>
            <w:r w:rsidRPr="00F30304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1" w:type="dxa"/>
          </w:tcPr>
          <w:p w14:paraId="4527892E" w14:textId="73097B58" w:rsidR="00BE7342" w:rsidRPr="00F30304" w:rsidRDefault="00CC1ACF" w:rsidP="00FB3501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30304">
              <w:rPr>
                <w:szCs w:val="22"/>
                <w:lang w:val="en-GB"/>
              </w:rPr>
              <w:t xml:space="preserve">D-Z </w:t>
            </w:r>
            <w:r w:rsidR="00C10EDC">
              <w:rPr>
                <w:szCs w:val="22"/>
                <w:lang w:val="en-GB"/>
              </w:rPr>
              <w:t>Mus.</w:t>
            </w:r>
            <w:r w:rsidRPr="00F30304">
              <w:rPr>
                <w:szCs w:val="22"/>
                <w:lang w:val="en-GB"/>
              </w:rPr>
              <w:t>73, [no. IV.23] = [no. 98], fol. 119</w:t>
            </w:r>
            <w:r w:rsidRPr="00F30304">
              <w:rPr>
                <w:szCs w:val="22"/>
                <w:vertAlign w:val="superscript"/>
                <w:lang w:val="en-GB"/>
              </w:rPr>
              <w:t>r–v</w:t>
            </w:r>
            <w:r w:rsidRPr="00F30304">
              <w:rPr>
                <w:szCs w:val="22"/>
                <w:lang w:val="en-GB"/>
              </w:rPr>
              <w:t xml:space="preserve"> (D), fol. 122</w:t>
            </w:r>
            <w:r w:rsidRPr="00F30304">
              <w:rPr>
                <w:szCs w:val="22"/>
                <w:vertAlign w:val="superscript"/>
                <w:lang w:val="en-GB"/>
              </w:rPr>
              <w:t xml:space="preserve">r–v </w:t>
            </w:r>
            <w:r w:rsidRPr="00F30304">
              <w:rPr>
                <w:szCs w:val="22"/>
                <w:lang w:val="en-GB"/>
              </w:rPr>
              <w:t>(A), fol. 118</w:t>
            </w:r>
            <w:r w:rsidRPr="00F30304">
              <w:rPr>
                <w:szCs w:val="22"/>
                <w:vertAlign w:val="superscript"/>
                <w:lang w:val="en-GB"/>
              </w:rPr>
              <w:t>v</w:t>
            </w:r>
            <w:r w:rsidRPr="00F30304">
              <w:rPr>
                <w:szCs w:val="22"/>
                <w:lang w:val="en-GB"/>
              </w:rPr>
              <w:t xml:space="preserve"> (T), fols. 117</w:t>
            </w:r>
            <w:r w:rsidRPr="00F30304">
              <w:rPr>
                <w:szCs w:val="22"/>
                <w:vertAlign w:val="superscript"/>
                <w:lang w:val="en-GB"/>
              </w:rPr>
              <w:t>v</w:t>
            </w:r>
            <w:r w:rsidRPr="00F30304">
              <w:rPr>
                <w:szCs w:val="22"/>
                <w:lang w:val="en-GB"/>
              </w:rPr>
              <w:t>–118</w:t>
            </w:r>
            <w:r w:rsidRPr="00F30304">
              <w:rPr>
                <w:szCs w:val="22"/>
                <w:vertAlign w:val="superscript"/>
                <w:lang w:val="en-GB"/>
              </w:rPr>
              <w:t>r</w:t>
            </w:r>
            <w:r w:rsidRPr="00F30304">
              <w:rPr>
                <w:szCs w:val="22"/>
                <w:lang w:val="en-GB"/>
              </w:rPr>
              <w:t xml:space="preserve"> (B), anon., text in all voices</w:t>
            </w:r>
          </w:p>
        </w:tc>
      </w:tr>
    </w:tbl>
    <w:p w14:paraId="56B5DF86" w14:textId="207272A1" w:rsidR="00BE7342" w:rsidRPr="00F30304" w:rsidRDefault="00BE7342" w:rsidP="00BE7342">
      <w:pPr>
        <w:pStyle w:val="berschrift2"/>
        <w:numPr>
          <w:ilvl w:val="1"/>
          <w:numId w:val="5"/>
        </w:numPr>
        <w:rPr>
          <w:lang w:val="en-GB"/>
        </w:rPr>
      </w:pPr>
      <w:r w:rsidRPr="00F30304">
        <w:rPr>
          <w:lang w:val="en-GB"/>
        </w:rPr>
        <w:t>Critical Notes</w:t>
      </w:r>
    </w:p>
    <w:p w14:paraId="39FE9890" w14:textId="77777777" w:rsidR="00BE7342" w:rsidRPr="00F30304" w:rsidRDefault="00BE7342" w:rsidP="00BE7342">
      <w:pPr>
        <w:pStyle w:val="berschrift3"/>
        <w:numPr>
          <w:ilvl w:val="2"/>
          <w:numId w:val="5"/>
        </w:numPr>
        <w:rPr>
          <w:lang w:val="en-GB"/>
        </w:rPr>
      </w:pPr>
      <w:r w:rsidRPr="00F30304">
        <w:rPr>
          <w:lang w:val="en-GB"/>
        </w:rPr>
        <w:t>Mensuration and proportion signs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</w:tblGrid>
      <w:tr w:rsidR="004751D7" w:rsidRPr="00F30304" w14:paraId="0B33B5C2" w14:textId="77777777" w:rsidTr="004751D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2F9391" w14:textId="7EBFB3DB" w:rsidR="004751D7" w:rsidRPr="00F30304" w:rsidRDefault="004751D7" w:rsidP="00BE734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F30304">
              <w:rPr>
                <w:szCs w:val="22"/>
                <w:lang w:val="en-GB"/>
              </w:rPr>
              <w:t>23–117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3D17E9" w14:textId="61E6D258" w:rsidR="004751D7" w:rsidRPr="00F30304" w:rsidRDefault="004751D7" w:rsidP="00BE734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F30304">
              <w:rPr>
                <w:szCs w:val="22"/>
                <w:lang w:val="en-GB"/>
              </w:rPr>
              <w:t>D, Ct, 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26FFE4" w14:textId="0609A9C7" w:rsidR="004751D7" w:rsidRPr="00F30304" w:rsidRDefault="004751D7" w:rsidP="00BE734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F30304">
              <w:rPr>
                <w:szCs w:val="22"/>
                <w:lang w:val="en-GB"/>
              </w:rPr>
              <w:t>no mensuration sign</w:t>
            </w:r>
          </w:p>
        </w:tc>
      </w:tr>
    </w:tbl>
    <w:p w14:paraId="59D0848E" w14:textId="52604204" w:rsidR="00BE7342" w:rsidRPr="00F30304" w:rsidRDefault="00C62B4D" w:rsidP="00BE7342">
      <w:pPr>
        <w:pStyle w:val="berschrift3"/>
        <w:numPr>
          <w:ilvl w:val="2"/>
          <w:numId w:val="5"/>
        </w:numPr>
        <w:rPr>
          <w:lang w:val="en-GB"/>
        </w:rPr>
      </w:pPr>
      <w:r w:rsidRPr="00F30304">
        <w:rPr>
          <w:lang w:val="en-GB"/>
        </w:rPr>
        <w:t>D</w:t>
      </w:r>
      <w:r w:rsidR="00BE7342" w:rsidRPr="00F30304">
        <w:rPr>
          <w:lang w:val="en-GB"/>
        </w:rPr>
        <w:t>irections and/or non-verbal signs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</w:tblGrid>
      <w:tr w:rsidR="004751D7" w:rsidRPr="00F30304" w14:paraId="4793B7E4" w14:textId="77777777" w:rsidTr="004751D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7A1474" w14:textId="6915D688" w:rsidR="004751D7" w:rsidRPr="00F30304" w:rsidRDefault="004751D7" w:rsidP="00BE734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F30304">
              <w:rPr>
                <w:szCs w:val="22"/>
                <w:lang w:val="en-GB"/>
              </w:rPr>
              <w:t>22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96F69F3" w14:textId="709CEC13" w:rsidR="004751D7" w:rsidRPr="00F30304" w:rsidRDefault="004751D7" w:rsidP="00BE734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F30304">
              <w:rPr>
                <w:szCs w:val="22"/>
                <w:lang w:val="en-GB"/>
              </w:rPr>
              <w:t>D, Ct, 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43BC18" w14:textId="7BF902EC" w:rsidR="004751D7" w:rsidRPr="00F30304" w:rsidRDefault="004751D7" w:rsidP="00BE734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F30304">
              <w:rPr>
                <w:szCs w:val="22"/>
                <w:lang w:val="en-GB"/>
              </w:rPr>
              <w:t>{</w:t>
            </w:r>
            <w:r w:rsidRPr="00F30304">
              <w:rPr>
                <w:szCs w:val="22"/>
                <w:highlight w:val="cyan"/>
                <w:lang w:val="en-GB"/>
              </w:rPr>
              <w:t>fermata</w:t>
            </w:r>
            <w:r w:rsidRPr="00F30304">
              <w:rPr>
                <w:szCs w:val="22"/>
                <w:lang w:val="en-GB"/>
              </w:rPr>
              <w:t>}</w:t>
            </w:r>
          </w:p>
        </w:tc>
      </w:tr>
      <w:tr w:rsidR="004751D7" w:rsidRPr="00F30304" w14:paraId="635A99CD" w14:textId="77777777" w:rsidTr="004751D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0751E4" w14:textId="18978D86" w:rsidR="004751D7" w:rsidRPr="00F30304" w:rsidRDefault="004751D7" w:rsidP="00540B0C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F30304">
              <w:rPr>
                <w:szCs w:val="22"/>
                <w:lang w:val="en-GB"/>
              </w:rPr>
              <w:t>45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DD4ED4" w14:textId="59A9F6DB" w:rsidR="004751D7" w:rsidRPr="00F30304" w:rsidRDefault="004751D7" w:rsidP="00540B0C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F30304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4CBF7A" w14:textId="5151492E" w:rsidR="004751D7" w:rsidRPr="00F30304" w:rsidRDefault="004751D7" w:rsidP="00540B0C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F30304">
              <w:rPr>
                <w:szCs w:val="22"/>
                <w:lang w:val="en-GB"/>
              </w:rPr>
              <w:t>{</w:t>
            </w:r>
            <w:r w:rsidRPr="00F30304">
              <w:rPr>
                <w:szCs w:val="22"/>
                <w:highlight w:val="cyan"/>
                <w:lang w:val="en-GB"/>
              </w:rPr>
              <w:t>fermata</w:t>
            </w:r>
            <w:r w:rsidRPr="00F30304">
              <w:rPr>
                <w:szCs w:val="22"/>
                <w:lang w:val="en-GB"/>
              </w:rPr>
              <w:t>}</w:t>
            </w:r>
          </w:p>
        </w:tc>
      </w:tr>
      <w:tr w:rsidR="004751D7" w:rsidRPr="00F30304" w14:paraId="27D92687" w14:textId="77777777" w:rsidTr="004751D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291ECA" w14:textId="1590E953" w:rsidR="004751D7" w:rsidRPr="00F30304" w:rsidRDefault="004751D7" w:rsidP="00540B0C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F30304">
              <w:rPr>
                <w:szCs w:val="22"/>
                <w:lang w:val="en-GB"/>
              </w:rPr>
              <w:t>49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8EE502" w14:textId="72F67B1F" w:rsidR="004751D7" w:rsidRPr="00F30304" w:rsidRDefault="004751D7" w:rsidP="00540B0C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F30304">
              <w:rPr>
                <w:szCs w:val="22"/>
                <w:lang w:val="en-GB"/>
              </w:rPr>
              <w:t>D, Ct,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3BDEA5" w14:textId="32D762C8" w:rsidR="004751D7" w:rsidRPr="00F30304" w:rsidRDefault="004751D7" w:rsidP="00540B0C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F30304">
              <w:rPr>
                <w:szCs w:val="22"/>
                <w:lang w:val="en-GB"/>
              </w:rPr>
              <w:t>{</w:t>
            </w:r>
            <w:r w:rsidRPr="00F30304">
              <w:rPr>
                <w:szCs w:val="22"/>
                <w:highlight w:val="cyan"/>
                <w:lang w:val="en-GB"/>
              </w:rPr>
              <w:t>fermata</w:t>
            </w:r>
            <w:r w:rsidRPr="00F30304">
              <w:rPr>
                <w:szCs w:val="22"/>
                <w:lang w:val="en-GB"/>
              </w:rPr>
              <w:t>}</w:t>
            </w:r>
          </w:p>
        </w:tc>
      </w:tr>
      <w:tr w:rsidR="004751D7" w:rsidRPr="00F30304" w14:paraId="1F0B1206" w14:textId="77777777" w:rsidTr="004751D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F1FDDE" w14:textId="1F2F3B4A" w:rsidR="004751D7" w:rsidRPr="00F30304" w:rsidRDefault="004751D7" w:rsidP="00540B0C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F30304">
              <w:rPr>
                <w:szCs w:val="22"/>
                <w:lang w:val="en-GB"/>
              </w:rPr>
              <w:t>117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A51C8B" w14:textId="5E76BC95" w:rsidR="004751D7" w:rsidRPr="00F30304" w:rsidRDefault="004751D7" w:rsidP="00540B0C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F30304">
              <w:rPr>
                <w:szCs w:val="22"/>
                <w:lang w:val="en-GB"/>
              </w:rPr>
              <w:t>D, Ct, 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7BF24C" w14:textId="61C5F081" w:rsidR="004751D7" w:rsidRPr="00F30304" w:rsidRDefault="004751D7" w:rsidP="00540B0C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F30304">
              <w:rPr>
                <w:szCs w:val="22"/>
                <w:lang w:val="en-GB"/>
              </w:rPr>
              <w:t>{</w:t>
            </w:r>
            <w:r w:rsidRPr="00F30304">
              <w:rPr>
                <w:szCs w:val="22"/>
                <w:highlight w:val="cyan"/>
                <w:lang w:val="en-GB"/>
              </w:rPr>
              <w:t>fermata</w:t>
            </w:r>
            <w:r w:rsidRPr="00F30304">
              <w:rPr>
                <w:szCs w:val="22"/>
                <w:lang w:val="en-GB"/>
              </w:rPr>
              <w:t>}</w:t>
            </w:r>
          </w:p>
        </w:tc>
      </w:tr>
    </w:tbl>
    <w:p w14:paraId="68A13C48" w14:textId="77777777" w:rsidR="00BE7342" w:rsidRPr="00F30304" w:rsidRDefault="00BE7342" w:rsidP="00BE7342">
      <w:pPr>
        <w:pStyle w:val="berschrift3"/>
        <w:numPr>
          <w:ilvl w:val="2"/>
          <w:numId w:val="5"/>
        </w:numPr>
        <w:rPr>
          <w:lang w:val="en-GB"/>
        </w:rPr>
      </w:pPr>
      <w:r w:rsidRPr="00F30304">
        <w:rPr>
          <w:lang w:val="en-GB"/>
        </w:rPr>
        <w:t>Textual variants and text placement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</w:tblGrid>
      <w:tr w:rsidR="004751D7" w:rsidRPr="00F30304" w14:paraId="2D09AEA2" w14:textId="77777777" w:rsidTr="004751D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9296F6" w14:textId="45B3FDFE" w:rsidR="004751D7" w:rsidRPr="00F30304" w:rsidRDefault="004751D7" w:rsidP="00BE734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F30304">
              <w:rPr>
                <w:szCs w:val="22"/>
                <w:lang w:val="en-GB"/>
              </w:rPr>
              <w:t>81</w:t>
            </w:r>
            <w:r w:rsidRPr="00F30304">
              <w:rPr>
                <w:szCs w:val="22"/>
                <w:vertAlign w:val="subscript"/>
                <w:lang w:val="en-GB"/>
              </w:rPr>
              <w:t>1</w:t>
            </w:r>
            <w:r w:rsidRPr="00F30304">
              <w:rPr>
                <w:szCs w:val="22"/>
                <w:lang w:val="en-GB"/>
              </w:rPr>
              <w:t>–83</w:t>
            </w:r>
            <w:r w:rsidRPr="00F30304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B6180E" w14:textId="2523CE8B" w:rsidR="004751D7" w:rsidRPr="00F30304" w:rsidRDefault="004751D7" w:rsidP="00BE734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F30304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B88D17" w14:textId="68420033" w:rsidR="004751D7" w:rsidRPr="00F30304" w:rsidRDefault="004751D7" w:rsidP="00BE7342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F30304">
              <w:rPr>
                <w:i/>
                <w:iCs/>
                <w:szCs w:val="22"/>
                <w:lang w:val="en-GB"/>
              </w:rPr>
              <w:t>nostris</w:t>
            </w:r>
          </w:p>
        </w:tc>
      </w:tr>
    </w:tbl>
    <w:p w14:paraId="48D69D14" w14:textId="77777777" w:rsidR="009F33BD" w:rsidRPr="00F30304" w:rsidRDefault="009F33BD" w:rsidP="009F33BD">
      <w:pPr>
        <w:pStyle w:val="berschrift2"/>
        <w:numPr>
          <w:ilvl w:val="2"/>
          <w:numId w:val="5"/>
        </w:numPr>
        <w:rPr>
          <w:lang w:val="en-GB"/>
        </w:rPr>
      </w:pPr>
      <w:r w:rsidRPr="00F30304">
        <w:rPr>
          <w:lang w:val="en-GB"/>
        </w:rPr>
        <w:t>Remarks</w:t>
      </w:r>
    </w:p>
    <w:p w14:paraId="1F0D1785" w14:textId="0E7E78CC" w:rsidR="00C0492A" w:rsidRPr="00F30304" w:rsidRDefault="00F244B1" w:rsidP="002258E0">
      <w:pPr>
        <w:pStyle w:val="Textkrper"/>
        <w:rPr>
          <w:lang w:val="en-GB"/>
        </w:rPr>
      </w:pPr>
      <w:r w:rsidRPr="00F30304">
        <w:rPr>
          <w:lang w:val="en-GB"/>
        </w:rPr>
        <w:t xml:space="preserve">Martin Luther requested a polyphonic setting of this text from Senfl in a letter </w:t>
      </w:r>
      <w:r w:rsidR="00C0492A" w:rsidRPr="00F30304">
        <w:rPr>
          <w:lang w:val="en-GB"/>
        </w:rPr>
        <w:t>o</w:t>
      </w:r>
      <w:r w:rsidR="00C0492A" w:rsidRPr="002258E0">
        <w:rPr>
          <w:lang w:val="en-GB"/>
        </w:rPr>
        <w:t xml:space="preserve">n either </w:t>
      </w:r>
      <w:r w:rsidR="00B6442E">
        <w:rPr>
          <w:lang w:val="en-GB"/>
        </w:rPr>
        <w:t xml:space="preserve">October 1st </w:t>
      </w:r>
      <w:r w:rsidR="00C0492A" w:rsidRPr="002258E0">
        <w:rPr>
          <w:lang w:val="en-GB"/>
        </w:rPr>
        <w:t>or</w:t>
      </w:r>
      <w:r w:rsidR="00B6442E">
        <w:rPr>
          <w:lang w:val="en-GB"/>
        </w:rPr>
        <w:t xml:space="preserve"> 4th,</w:t>
      </w:r>
      <w:r w:rsidR="00C0492A" w:rsidRPr="002258E0">
        <w:rPr>
          <w:lang w:val="en-GB"/>
        </w:rPr>
        <w:t xml:space="preserve"> 1530</w:t>
      </w:r>
      <w:r w:rsidRPr="00F30304">
        <w:rPr>
          <w:lang w:val="en-GB"/>
        </w:rPr>
        <w:t xml:space="preserve"> (see Luther WA Briefwechsel v: 635</w:t>
      </w:r>
      <w:r w:rsidR="00C0492A" w:rsidRPr="00F30304">
        <w:rPr>
          <w:lang w:val="en-GB"/>
        </w:rPr>
        <w:t>–40</w:t>
      </w:r>
      <w:r w:rsidRPr="00F30304">
        <w:rPr>
          <w:lang w:val="en-GB"/>
        </w:rPr>
        <w:t xml:space="preserve">, </w:t>
      </w:r>
      <w:r w:rsidR="00C0492A" w:rsidRPr="00F30304">
        <w:rPr>
          <w:lang w:val="en-GB"/>
        </w:rPr>
        <w:t>no.</w:t>
      </w:r>
      <w:r w:rsidRPr="00F30304">
        <w:rPr>
          <w:lang w:val="en-GB"/>
        </w:rPr>
        <w:t xml:space="preserve"> 1727; English translation in Leaver 2007:</w:t>
      </w:r>
      <w:r w:rsidR="00C0492A" w:rsidRPr="00F30304">
        <w:rPr>
          <w:lang w:val="en-GB"/>
        </w:rPr>
        <w:t> 52</w:t>
      </w:r>
      <w:r w:rsidRPr="00F30304">
        <w:rPr>
          <w:lang w:val="en-GB"/>
        </w:rPr>
        <w:t>; German translation in Horz 2013: 44</w:t>
      </w:r>
      <w:r w:rsidR="00C0492A" w:rsidRPr="00F30304">
        <w:rPr>
          <w:lang w:val="en-GB"/>
        </w:rPr>
        <w:t>–5</w:t>
      </w:r>
      <w:r w:rsidRPr="00F30304">
        <w:rPr>
          <w:lang w:val="en-GB"/>
        </w:rPr>
        <w:t xml:space="preserve">). </w:t>
      </w:r>
      <w:r w:rsidR="00C0492A" w:rsidRPr="002258E0">
        <w:rPr>
          <w:lang w:val="en-GB"/>
        </w:rPr>
        <w:t>David Köler</w:t>
      </w:r>
      <w:r w:rsidR="00C0492A" w:rsidRPr="00F30304">
        <w:rPr>
          <w:lang w:val="en-GB"/>
        </w:rPr>
        <w:t xml:space="preserve"> </w:t>
      </w:r>
      <w:r w:rsidR="00C0492A" w:rsidRPr="002258E0">
        <w:rPr>
          <w:lang w:val="en-GB"/>
        </w:rPr>
        <w:t>provides a German translation of Luther’s letter in the preface</w:t>
      </w:r>
      <w:r w:rsidR="00C0492A" w:rsidRPr="00F30304">
        <w:rPr>
          <w:lang w:val="en-GB"/>
        </w:rPr>
        <w:t xml:space="preserve"> to his</w:t>
      </w:r>
      <w:r w:rsidR="00C0492A" w:rsidRPr="002258E0">
        <w:rPr>
          <w:lang w:val="en-GB"/>
        </w:rPr>
        <w:t xml:space="preserve"> </w:t>
      </w:r>
      <w:r w:rsidR="00C0492A" w:rsidRPr="002258E0">
        <w:rPr>
          <w:i/>
          <w:iCs/>
          <w:lang w:val="en-GB"/>
        </w:rPr>
        <w:t>Zehen Psalmen Davids</w:t>
      </w:r>
      <w:r w:rsidR="00C0492A" w:rsidRPr="002258E0">
        <w:rPr>
          <w:lang w:val="en-GB"/>
        </w:rPr>
        <w:t xml:space="preserve"> (Leipzig: Günther Wolff, 1554</w:t>
      </w:r>
      <w:r w:rsidR="00C0492A" w:rsidRPr="00F30304">
        <w:rPr>
          <w:lang w:val="en-GB"/>
        </w:rPr>
        <w:t xml:space="preserve">; </w:t>
      </w:r>
      <w:r w:rsidR="00C0492A" w:rsidRPr="002258E0">
        <w:rPr>
          <w:lang w:val="en-GB"/>
        </w:rPr>
        <w:t>see NSE</w:t>
      </w:r>
      <w:r w:rsidR="00C0492A" w:rsidRPr="002258E0">
        <w:rPr>
          <w:i/>
          <w:iCs/>
          <w:lang w:val="en-GB"/>
        </w:rPr>
        <w:t xml:space="preserve"> </w:t>
      </w:r>
      <w:r w:rsidR="00C0492A" w:rsidRPr="002258E0">
        <w:rPr>
          <w:lang w:val="en-GB"/>
        </w:rPr>
        <w:t>1, Plates 15–18)</w:t>
      </w:r>
      <w:r w:rsidR="00C0492A" w:rsidRPr="00F30304">
        <w:rPr>
          <w:lang w:val="en-GB"/>
        </w:rPr>
        <w:t xml:space="preserve"> and states that</w:t>
      </w:r>
      <w:r w:rsidR="00C0492A" w:rsidRPr="002258E0">
        <w:rPr>
          <w:lang w:val="en-GB"/>
        </w:rPr>
        <w:t xml:space="preserve"> Senfl composed </w:t>
      </w:r>
      <w:r w:rsidR="00C0492A" w:rsidRPr="002258E0">
        <w:rPr>
          <w:i/>
          <w:iCs/>
          <w:lang w:val="en-GB"/>
        </w:rPr>
        <w:t>Non moriar sed vivam</w:t>
      </w:r>
      <w:r w:rsidR="00C0492A" w:rsidRPr="002258E0">
        <w:rPr>
          <w:lang w:val="en-GB"/>
        </w:rPr>
        <w:t xml:space="preserve"> </w:t>
      </w:r>
      <w:r w:rsidR="00F30304" w:rsidRPr="00F30304">
        <w:rPr>
          <w:lang w:val="en-GB"/>
        </w:rPr>
        <w:t xml:space="preserve">(SC M 66; NSE 2.30) </w:t>
      </w:r>
      <w:r w:rsidR="00C0492A" w:rsidRPr="002258E0">
        <w:rPr>
          <w:lang w:val="en-GB"/>
        </w:rPr>
        <w:t>instead</w:t>
      </w:r>
      <w:r w:rsidR="00C0492A" w:rsidRPr="00F30304">
        <w:rPr>
          <w:lang w:val="en-GB"/>
        </w:rPr>
        <w:t xml:space="preserve"> </w:t>
      </w:r>
      <w:r w:rsidR="00C0492A" w:rsidRPr="002258E0">
        <w:rPr>
          <w:lang w:val="en-GB"/>
        </w:rPr>
        <w:t xml:space="preserve">as a consolation for the reformer. </w:t>
      </w:r>
      <w:r w:rsidR="00F30304" w:rsidRPr="00F30304">
        <w:rPr>
          <w:lang w:val="en-GB"/>
        </w:rPr>
        <w:t>Johann Mathesius in his depiction of Luther</w:t>
      </w:r>
      <w:r w:rsidR="00F30304" w:rsidRPr="00F30304">
        <w:rPr>
          <w:sz w:val="21"/>
          <w:szCs w:val="21"/>
          <w:lang w:val="en-GB"/>
        </w:rPr>
        <w:t>’s</w:t>
      </w:r>
      <w:r w:rsidR="00F30304" w:rsidRPr="00F30304">
        <w:rPr>
          <w:lang w:val="en-GB"/>
        </w:rPr>
        <w:t xml:space="preserve"> life (</w:t>
      </w:r>
      <w:r w:rsidR="00F30304" w:rsidRPr="002258E0">
        <w:rPr>
          <w:i/>
          <w:iCs/>
          <w:lang w:val="en-GB"/>
        </w:rPr>
        <w:t>Historien/ Von des Ehrwirdigen in Gott Seligen thewren</w:t>
      </w:r>
      <w:r w:rsidR="00F30304" w:rsidRPr="00F30304">
        <w:rPr>
          <w:i/>
          <w:iCs/>
          <w:lang w:val="en-GB"/>
        </w:rPr>
        <w:t xml:space="preserve"> </w:t>
      </w:r>
      <w:r w:rsidR="00F30304" w:rsidRPr="002258E0">
        <w:rPr>
          <w:i/>
          <w:iCs/>
          <w:lang w:val="en-GB"/>
        </w:rPr>
        <w:t>Manns Gottes/ Doctoris Martini Luthers/ anfang/ lehr/ leben vnd sterben</w:t>
      </w:r>
      <w:r w:rsidR="00F30304" w:rsidRPr="002258E0">
        <w:rPr>
          <w:lang w:val="en-GB"/>
        </w:rPr>
        <w:t xml:space="preserve"> (Nuremberg: Ulrich Neuber, 1566), fol. 106</w:t>
      </w:r>
      <w:r w:rsidR="00F30304" w:rsidRPr="002258E0">
        <w:rPr>
          <w:vertAlign w:val="superscript"/>
          <w:lang w:val="en-GB"/>
        </w:rPr>
        <w:t>v</w:t>
      </w:r>
      <w:r w:rsidR="00F30304" w:rsidRPr="00F30304">
        <w:rPr>
          <w:lang w:val="en-GB"/>
        </w:rPr>
        <w:t>)</w:t>
      </w:r>
      <w:r w:rsidR="00B6442E">
        <w:rPr>
          <w:lang w:val="en-GB"/>
        </w:rPr>
        <w:t xml:space="preserve"> also </w:t>
      </w:r>
      <w:r w:rsidR="00F30304" w:rsidRPr="00F30304">
        <w:rPr>
          <w:lang w:val="en-GB"/>
        </w:rPr>
        <w:t xml:space="preserve">reports that Senfl had sent </w:t>
      </w:r>
      <w:r w:rsidR="00F30304" w:rsidRPr="00F30304">
        <w:rPr>
          <w:i/>
          <w:iCs/>
          <w:lang w:val="en-GB"/>
        </w:rPr>
        <w:t xml:space="preserve">Non moriar </w:t>
      </w:r>
      <w:r w:rsidR="00F30304" w:rsidRPr="00F30304">
        <w:rPr>
          <w:lang w:val="en-GB"/>
        </w:rPr>
        <w:t xml:space="preserve">and a </w:t>
      </w:r>
      <w:r w:rsidR="00F30304" w:rsidRPr="00F30304">
        <w:rPr>
          <w:i/>
          <w:iCs/>
          <w:lang w:val="en-GB"/>
        </w:rPr>
        <w:t>Respons in pace in idipsum</w:t>
      </w:r>
      <w:r w:rsidR="00F30304" w:rsidRPr="00F30304">
        <w:rPr>
          <w:lang w:val="en-GB"/>
        </w:rPr>
        <w:t xml:space="preserve"> to Luther (see NSE 2: 186–7).</w:t>
      </w:r>
    </w:p>
    <w:p w14:paraId="1B96E36C" w14:textId="296C1306" w:rsidR="00F30304" w:rsidRPr="00B97812" w:rsidRDefault="00F30304" w:rsidP="002258E0">
      <w:pPr>
        <w:pStyle w:val="Textkrper"/>
        <w:rPr>
          <w:lang w:val="en-GB"/>
        </w:rPr>
      </w:pPr>
      <w:r w:rsidRPr="00B6442E">
        <w:rPr>
          <w:lang w:val="de-AT"/>
        </w:rPr>
        <w:t xml:space="preserve">In </w:t>
      </w:r>
      <w:r w:rsidRPr="00F30304">
        <w:rPr>
          <w:i/>
          <w:iCs/>
          <w:lang w:val="de-AT"/>
        </w:rPr>
        <w:t>Lazarus</w:t>
      </w:r>
      <w:r w:rsidRPr="00F30304">
        <w:rPr>
          <w:lang w:val="de-AT"/>
        </w:rPr>
        <w:t xml:space="preserve"> </w:t>
      </w:r>
      <w:r w:rsidRPr="00F30304">
        <w:rPr>
          <w:i/>
          <w:iCs/>
          <w:lang w:val="de-AT"/>
        </w:rPr>
        <w:t>Vom Tode durch Christum am vierden tage erwecket</w:t>
      </w:r>
      <w:r w:rsidRPr="00F30304">
        <w:rPr>
          <w:lang w:val="de-AT"/>
        </w:rPr>
        <w:t xml:space="preserve"> (Wittenberg: s.n., 1545), sig. T2</w:t>
      </w:r>
      <w:r w:rsidRPr="00F30304">
        <w:rPr>
          <w:vertAlign w:val="superscript"/>
          <w:lang w:val="de-AT"/>
        </w:rPr>
        <w:t>r</w:t>
      </w:r>
      <w:r w:rsidRPr="00B6442E">
        <w:rPr>
          <w:lang w:val="de-AT"/>
        </w:rPr>
        <w:t xml:space="preserve">, </w:t>
      </w:r>
      <w:r w:rsidR="00F244B1" w:rsidRPr="00B6442E">
        <w:rPr>
          <w:lang w:val="de-AT"/>
        </w:rPr>
        <w:t xml:space="preserve">Johann Greff talks about </w:t>
      </w:r>
      <w:r w:rsidRPr="00B6442E">
        <w:rPr>
          <w:lang w:val="de-AT"/>
        </w:rPr>
        <w:t>the ‘</w:t>
      </w:r>
      <w:r w:rsidRPr="00F30304">
        <w:rPr>
          <w:lang w:val="de-AT"/>
        </w:rPr>
        <w:t xml:space="preserve">Mutet oder Respons. </w:t>
      </w:r>
      <w:r w:rsidRPr="00F30304">
        <w:rPr>
          <w:lang w:val="en-GB"/>
        </w:rPr>
        <w:t xml:space="preserve">In Pace simul dormiam der sind nu viel/ nemlich/ Ludowicus </w:t>
      </w:r>
      <w:r w:rsidRPr="00F30304">
        <w:rPr>
          <w:lang w:val="en-GB"/>
        </w:rPr>
        <w:lastRenderedPageBreak/>
        <w:t>Senffel hat kostliche gesetzt/ mit vj. u. iiij. stimmen</w:t>
      </w:r>
      <w:r>
        <w:rPr>
          <w:lang w:val="en-GB"/>
        </w:rPr>
        <w:t>’</w:t>
      </w:r>
      <w:r w:rsidRPr="00F30304">
        <w:rPr>
          <w:lang w:val="en-GB"/>
        </w:rPr>
        <w:t>.</w:t>
      </w:r>
      <w:r>
        <w:rPr>
          <w:lang w:val="en-GB"/>
        </w:rPr>
        <w:t xml:space="preserve"> </w:t>
      </w:r>
      <w:r w:rsidR="00B97812" w:rsidRPr="00B97812">
        <w:rPr>
          <w:lang w:val="en-GB"/>
        </w:rPr>
        <w:t>Apparently, Greff remembered the text of the composition incorrectly and also erred in describing the scoring, because there is no evidence of a six-voice setting with the incipit</w:t>
      </w:r>
      <w:r w:rsidR="00B97812">
        <w:rPr>
          <w:lang w:val="en-GB"/>
        </w:rPr>
        <w:t xml:space="preserve"> </w:t>
      </w:r>
      <w:r w:rsidR="00B97812" w:rsidRPr="00B97812">
        <w:rPr>
          <w:i/>
          <w:iCs/>
          <w:lang w:val="en-GB"/>
        </w:rPr>
        <w:t>In pace</w:t>
      </w:r>
      <w:r w:rsidR="00B97812" w:rsidRPr="00B97812">
        <w:rPr>
          <w:lang w:val="en-GB"/>
        </w:rPr>
        <w:t>.</w:t>
      </w:r>
    </w:p>
    <w:p w14:paraId="678F1365" w14:textId="29C48203" w:rsidR="002258E0" w:rsidRPr="00F30304" w:rsidRDefault="00F244B1" w:rsidP="002258E0">
      <w:pPr>
        <w:pStyle w:val="Textkrper"/>
        <w:rPr>
          <w:lang w:val="en-GB"/>
        </w:rPr>
      </w:pPr>
      <w:r w:rsidRPr="00F30304">
        <w:rPr>
          <w:lang w:val="en-GB"/>
        </w:rPr>
        <w:t xml:space="preserve">There is no setting of </w:t>
      </w:r>
      <w:r w:rsidRPr="00F30304">
        <w:rPr>
          <w:i/>
          <w:iCs/>
          <w:lang w:val="en-GB"/>
        </w:rPr>
        <w:t>In pace in idipsum</w:t>
      </w:r>
      <w:r w:rsidRPr="00F30304">
        <w:rPr>
          <w:lang w:val="en-GB"/>
        </w:rPr>
        <w:t xml:space="preserve"> </w:t>
      </w:r>
      <w:r w:rsidR="00B6442E">
        <w:rPr>
          <w:lang w:val="en-GB"/>
        </w:rPr>
        <w:t>attributed</w:t>
      </w:r>
      <w:r w:rsidRPr="00F30304">
        <w:rPr>
          <w:lang w:val="en-GB"/>
        </w:rPr>
        <w:t xml:space="preserve"> to Senfl in a sixteenth</w:t>
      </w:r>
      <w:r w:rsidR="00B6442E">
        <w:rPr>
          <w:lang w:val="en-GB"/>
        </w:rPr>
        <w:t>-</w:t>
      </w:r>
      <w:r w:rsidRPr="00F30304">
        <w:rPr>
          <w:lang w:val="en-GB"/>
        </w:rPr>
        <w:t>century</w:t>
      </w:r>
      <w:r w:rsidR="00B6442E">
        <w:rPr>
          <w:lang w:val="en-GB"/>
        </w:rPr>
        <w:t xml:space="preserve"> source</w:t>
      </w:r>
      <w:r w:rsidRPr="00F30304">
        <w:rPr>
          <w:lang w:val="en-GB"/>
        </w:rPr>
        <w:t xml:space="preserve">. </w:t>
      </w:r>
      <w:r w:rsidR="00F30304">
        <w:rPr>
          <w:lang w:val="en-GB"/>
        </w:rPr>
        <w:t xml:space="preserve">The attribution of the current composition by Ole </w:t>
      </w:r>
      <w:r w:rsidRPr="00F30304">
        <w:rPr>
          <w:lang w:val="en-GB"/>
        </w:rPr>
        <w:t>Kongsted to Senfl</w:t>
      </w:r>
      <w:r w:rsidR="00B6442E">
        <w:rPr>
          <w:lang w:val="en-GB"/>
        </w:rPr>
        <w:t xml:space="preserve"> </w:t>
      </w:r>
      <w:r w:rsidR="00B6442E" w:rsidRPr="00F30304">
        <w:rPr>
          <w:lang w:val="en-GB"/>
        </w:rPr>
        <w:t>(Kongsted 2000: 28–31)</w:t>
      </w:r>
      <w:r w:rsidRPr="00F30304">
        <w:rPr>
          <w:lang w:val="en-GB"/>
        </w:rPr>
        <w:t xml:space="preserve"> </w:t>
      </w:r>
      <w:r w:rsidR="00B6442E">
        <w:rPr>
          <w:lang w:val="en-GB"/>
        </w:rPr>
        <w:t>is based solely on its transmission</w:t>
      </w:r>
      <w:r w:rsidR="00B6442E" w:rsidRPr="00F30304">
        <w:rPr>
          <w:lang w:val="en-GB"/>
        </w:rPr>
        <w:t xml:space="preserve"> without a competing </w:t>
      </w:r>
      <w:r w:rsidR="00B6442E">
        <w:rPr>
          <w:lang w:val="en-GB"/>
        </w:rPr>
        <w:t>attribution</w:t>
      </w:r>
      <w:r w:rsidR="00B6442E" w:rsidRPr="00F30304">
        <w:rPr>
          <w:lang w:val="en-GB"/>
        </w:rPr>
        <w:t xml:space="preserve"> and in a source </w:t>
      </w:r>
      <w:r w:rsidR="00B6442E">
        <w:rPr>
          <w:lang w:val="en-GB"/>
        </w:rPr>
        <w:t>that emerged</w:t>
      </w:r>
      <w:r w:rsidR="00B6442E" w:rsidRPr="00F30304">
        <w:rPr>
          <w:lang w:val="en-GB"/>
        </w:rPr>
        <w:t xml:space="preserve"> in a </w:t>
      </w:r>
      <w:r w:rsidR="00B97812">
        <w:rPr>
          <w:lang w:val="en-GB"/>
        </w:rPr>
        <w:t>P</w:t>
      </w:r>
      <w:r w:rsidR="00B6442E" w:rsidRPr="00F30304">
        <w:rPr>
          <w:lang w:val="en-GB"/>
        </w:rPr>
        <w:t>rotestant context only a few years after 1530.</w:t>
      </w:r>
      <w:r w:rsidR="00B6442E">
        <w:rPr>
          <w:lang w:val="en-GB"/>
        </w:rPr>
        <w:t xml:space="preserve"> </w:t>
      </w:r>
      <w:r w:rsidR="00B6442E" w:rsidRPr="00B6442E">
        <w:rPr>
          <w:lang w:val="en-GB"/>
        </w:rPr>
        <w:t>Until further evidence emerges, Kongsted</w:t>
      </w:r>
      <w:r w:rsidR="00B6442E">
        <w:rPr>
          <w:lang w:val="en-GB"/>
        </w:rPr>
        <w:t>’</w:t>
      </w:r>
      <w:r w:rsidR="00B6442E" w:rsidRPr="00B6442E">
        <w:rPr>
          <w:lang w:val="en-GB"/>
        </w:rPr>
        <w:t>s attribution can neither be confirmed nor refuted.</w:t>
      </w:r>
    </w:p>
    <w:sectPr w:rsidR="002258E0" w:rsidRPr="00F30304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notTrueType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1169"/>
    <w:multiLevelType w:val="multilevel"/>
    <w:tmpl w:val="4EB83EE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4FD70EA"/>
    <w:multiLevelType w:val="hybridMultilevel"/>
    <w:tmpl w:val="38DEE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11983"/>
    <w:multiLevelType w:val="multilevel"/>
    <w:tmpl w:val="BCF47C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F472B4D"/>
    <w:multiLevelType w:val="multilevel"/>
    <w:tmpl w:val="B62069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95675F8"/>
    <w:multiLevelType w:val="multilevel"/>
    <w:tmpl w:val="FEE8B7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C6A19BC"/>
    <w:multiLevelType w:val="multilevel"/>
    <w:tmpl w:val="F3BC30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E6732E2"/>
    <w:multiLevelType w:val="multilevel"/>
    <w:tmpl w:val="76FC28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E7A6B24"/>
    <w:multiLevelType w:val="multilevel"/>
    <w:tmpl w:val="22B26F8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9757330">
    <w:abstractNumId w:val="2"/>
  </w:num>
  <w:num w:numId="2" w16cid:durableId="1340159100">
    <w:abstractNumId w:val="7"/>
  </w:num>
  <w:num w:numId="3" w16cid:durableId="298338240">
    <w:abstractNumId w:val="5"/>
  </w:num>
  <w:num w:numId="4" w16cid:durableId="241110047">
    <w:abstractNumId w:val="4"/>
  </w:num>
  <w:num w:numId="5" w16cid:durableId="178080184">
    <w:abstractNumId w:val="3"/>
  </w:num>
  <w:num w:numId="6" w16cid:durableId="1628465027">
    <w:abstractNumId w:val="0"/>
  </w:num>
  <w:num w:numId="7" w16cid:durableId="1915310311">
    <w:abstractNumId w:val="6"/>
  </w:num>
  <w:num w:numId="8" w16cid:durableId="497497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embedSystemFonts/>
  <w:defaultTabStop w:val="284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880"/>
    <w:rsid w:val="000558B6"/>
    <w:rsid w:val="000C7618"/>
    <w:rsid w:val="0012378A"/>
    <w:rsid w:val="00134F5F"/>
    <w:rsid w:val="001E28F8"/>
    <w:rsid w:val="001E7DAC"/>
    <w:rsid w:val="002258E0"/>
    <w:rsid w:val="002C15FB"/>
    <w:rsid w:val="002D4A06"/>
    <w:rsid w:val="0032485C"/>
    <w:rsid w:val="003405CC"/>
    <w:rsid w:val="00342CDB"/>
    <w:rsid w:val="004053A5"/>
    <w:rsid w:val="00433590"/>
    <w:rsid w:val="004751D7"/>
    <w:rsid w:val="00515DE7"/>
    <w:rsid w:val="00540B0C"/>
    <w:rsid w:val="005E1E09"/>
    <w:rsid w:val="006F2880"/>
    <w:rsid w:val="007F312F"/>
    <w:rsid w:val="00861DEB"/>
    <w:rsid w:val="008C64B3"/>
    <w:rsid w:val="008F1FAC"/>
    <w:rsid w:val="0090260A"/>
    <w:rsid w:val="009F33BD"/>
    <w:rsid w:val="00A0300D"/>
    <w:rsid w:val="00B6442E"/>
    <w:rsid w:val="00B97812"/>
    <w:rsid w:val="00BE7342"/>
    <w:rsid w:val="00C0492A"/>
    <w:rsid w:val="00C10EDC"/>
    <w:rsid w:val="00C27791"/>
    <w:rsid w:val="00C347D6"/>
    <w:rsid w:val="00C537FC"/>
    <w:rsid w:val="00C62B4D"/>
    <w:rsid w:val="00CA07FD"/>
    <w:rsid w:val="00CC1ACF"/>
    <w:rsid w:val="00D42314"/>
    <w:rsid w:val="00E522D9"/>
    <w:rsid w:val="00EA52F1"/>
    <w:rsid w:val="00EB0B77"/>
    <w:rsid w:val="00EB5084"/>
    <w:rsid w:val="00F244B1"/>
    <w:rsid w:val="00F30304"/>
    <w:rsid w:val="00F30DE9"/>
    <w:rsid w:val="00F8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6724A0"/>
  <w15:docId w15:val="{250B4775-CB51-4A45-B093-BA21D6EA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character" w:customStyle="1" w:styleId="TextkrperZchn">
    <w:name w:val="Textkörper Zchn"/>
    <w:basedOn w:val="Absatz-Standardschriftart"/>
    <w:link w:val="Textkrper"/>
    <w:rsid w:val="00BE7342"/>
    <w:rPr>
      <w:rFonts w:ascii="Adobe Garamond Pro" w:eastAsia="font563" w:hAnsi="Adobe Garamond Pro" w:cs="font563"/>
      <w:sz w:val="22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BE7342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CA07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A07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A07FD"/>
    <w:rPr>
      <w:rFonts w:ascii="Cambria" w:eastAsia="font563" w:hAnsi="Cambria" w:cs="font563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A07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A07FD"/>
    <w:rPr>
      <w:rFonts w:ascii="Cambria" w:eastAsia="font563" w:hAnsi="Cambria" w:cs="font563"/>
      <w:b/>
      <w:bCs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9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31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1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7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4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34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60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00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90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89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61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0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7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Stefan Gasch</cp:lastModifiedBy>
  <cp:revision>19</cp:revision>
  <cp:lastPrinted>2019-11-13T08:44:00Z</cp:lastPrinted>
  <dcterms:created xsi:type="dcterms:W3CDTF">2024-10-16T10:22:00Z</dcterms:created>
  <dcterms:modified xsi:type="dcterms:W3CDTF">2025-09-08T07:59:00Z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